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9A61" w14:textId="5CCDF1C2" w:rsidR="00841DFD" w:rsidRPr="00841DFD" w:rsidRDefault="00841DFD" w:rsidP="00841DFD">
      <w:pPr>
        <w:pStyle w:val="Heading2"/>
        <w:numPr>
          <w:ilvl w:val="0"/>
          <w:numId w:val="0"/>
        </w:numPr>
        <w:spacing w:before="0"/>
        <w:jc w:val="center"/>
        <w:rPr>
          <w:rFonts w:asciiTheme="minorHAnsi" w:hAnsiTheme="minorHAnsi"/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p w14:paraId="65C56CE7" w14:textId="77777777" w:rsidR="00841DFD" w:rsidRPr="00841DFD" w:rsidRDefault="00841DFD" w:rsidP="00841DFD"/>
    <w:p w14:paraId="61EFC8CF" w14:textId="77777777" w:rsidR="00C47802" w:rsidRPr="0083745D" w:rsidRDefault="00E179B2" w:rsidP="0083745D">
      <w:pPr>
        <w:pStyle w:val="Heading2"/>
        <w:numPr>
          <w:ilvl w:val="0"/>
          <w:numId w:val="0"/>
        </w:numPr>
        <w:spacing w:before="0"/>
        <w:rPr>
          <w:rFonts w:ascii="Palatino" w:hAnsi="Palatino"/>
          <w:b w:val="0"/>
          <w:bCs w:val="0"/>
          <w:color w:val="2E7EC1"/>
          <w:sz w:val="22"/>
          <w:szCs w:val="22"/>
        </w:rPr>
      </w:pPr>
      <w:r w:rsidRPr="0083745D">
        <w:rPr>
          <w:rFonts w:asciiTheme="minorHAnsi" w:hAnsiTheme="minorHAnsi"/>
          <w:color w:val="auto"/>
          <w:sz w:val="22"/>
          <w:szCs w:val="22"/>
        </w:rPr>
        <w:t xml:space="preserve">Reorganize </w:t>
      </w:r>
      <w:r w:rsidRPr="0083745D">
        <w:rPr>
          <w:rFonts w:asciiTheme="minorHAnsi" w:hAnsiTheme="minorHAnsi"/>
          <w:i/>
          <w:color w:val="auto"/>
          <w:sz w:val="22"/>
          <w:szCs w:val="22"/>
        </w:rPr>
        <w:t>Guidelines for Electronic Records Management</w:t>
      </w:r>
      <w:r w:rsidRPr="0083745D">
        <w:rPr>
          <w:rFonts w:asciiTheme="minorHAnsi" w:hAnsiTheme="minorHAnsi"/>
          <w:color w:val="auto"/>
          <w:sz w:val="22"/>
          <w:szCs w:val="22"/>
        </w:rPr>
        <w:t xml:space="preserve"> into three new guidelines:</w:t>
      </w:r>
    </w:p>
    <w:p w14:paraId="46F7A6CF" w14:textId="77777777" w:rsidR="00941004" w:rsidRDefault="00941004" w:rsidP="00941004">
      <w:pPr>
        <w:pStyle w:val="Heading1"/>
        <w:numPr>
          <w:ilvl w:val="0"/>
          <w:numId w:val="0"/>
        </w:numPr>
        <w:spacing w:before="0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p w14:paraId="25C72579" w14:textId="77777777" w:rsidR="00941004" w:rsidRDefault="00E179B2" w:rsidP="00941004">
      <w:pPr>
        <w:pStyle w:val="Heading1"/>
        <w:numPr>
          <w:ilvl w:val="0"/>
          <w:numId w:val="0"/>
        </w:numPr>
        <w:spacing w:before="0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83745D">
        <w:rPr>
          <w:rFonts w:asciiTheme="minorHAnsi" w:hAnsiTheme="minorHAnsi"/>
          <w:i/>
          <w:color w:val="0070C0"/>
          <w:sz w:val="22"/>
          <w:szCs w:val="22"/>
        </w:rPr>
        <w:t>Introduction to Electronic Records Management</w:t>
      </w:r>
      <w:r w:rsidR="00941004" w:rsidRPr="0083745D">
        <w:rPr>
          <w:rFonts w:asciiTheme="minorHAnsi" w:hAnsiTheme="minorHAnsi"/>
          <w:i/>
          <w:color w:val="0070C0"/>
          <w:sz w:val="22"/>
          <w:szCs w:val="22"/>
        </w:rPr>
        <w:t xml:space="preserve"> for Public Entities in Ohio</w:t>
      </w:r>
      <w:r w:rsidR="00941004">
        <w:rPr>
          <w:rFonts w:asciiTheme="minorHAnsi" w:hAnsiTheme="minorHAnsi"/>
          <w:b w:val="0"/>
          <w:color w:val="auto"/>
          <w:sz w:val="22"/>
          <w:szCs w:val="22"/>
        </w:rPr>
        <w:t xml:space="preserve">, including these sections from the original </w:t>
      </w:r>
      <w:r w:rsidR="006B0A1B">
        <w:rPr>
          <w:rFonts w:asciiTheme="minorHAnsi" w:hAnsiTheme="minorHAnsi"/>
          <w:b w:val="0"/>
          <w:color w:val="auto"/>
          <w:sz w:val="22"/>
          <w:szCs w:val="22"/>
        </w:rPr>
        <w:t>guideline</w:t>
      </w:r>
      <w:r w:rsidR="00941004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14:paraId="63F5575D" w14:textId="77777777" w:rsidR="00941004" w:rsidRDefault="00E179B2" w:rsidP="006B2FFE">
      <w:pPr>
        <w:pStyle w:val="Heading1"/>
        <w:numPr>
          <w:ilvl w:val="0"/>
          <w:numId w:val="7"/>
        </w:numPr>
        <w:spacing w:before="0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E179B2">
        <w:rPr>
          <w:rFonts w:asciiTheme="minorHAnsi" w:hAnsiTheme="minorHAnsi"/>
          <w:b w:val="0"/>
          <w:color w:val="auto"/>
          <w:sz w:val="22"/>
          <w:szCs w:val="22"/>
        </w:rPr>
        <w:t>1</w:t>
      </w:r>
      <w:r w:rsidR="00941004">
        <w:rPr>
          <w:rFonts w:asciiTheme="minorHAnsi" w:hAnsiTheme="minorHAnsi"/>
          <w:b w:val="0"/>
          <w:color w:val="auto"/>
          <w:sz w:val="22"/>
          <w:szCs w:val="22"/>
        </w:rPr>
        <w:t xml:space="preserve"> – About the Guidelines (rework to fit new </w:t>
      </w:r>
      <w:r w:rsidR="006B0A1B">
        <w:rPr>
          <w:rFonts w:asciiTheme="minorHAnsi" w:hAnsiTheme="minorHAnsi"/>
          <w:b w:val="0"/>
          <w:color w:val="auto"/>
          <w:sz w:val="22"/>
          <w:szCs w:val="22"/>
        </w:rPr>
        <w:t>guideline</w:t>
      </w:r>
      <w:r w:rsidR="00941004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14:paraId="562584C4" w14:textId="77777777" w:rsidR="00941004" w:rsidRDefault="00941004" w:rsidP="006B2FFE">
      <w:pPr>
        <w:pStyle w:val="Heading1"/>
        <w:numPr>
          <w:ilvl w:val="0"/>
          <w:numId w:val="7"/>
        </w:numPr>
        <w:spacing w:before="0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2 – Reasons for Managing Electronic Records</w:t>
      </w:r>
    </w:p>
    <w:p w14:paraId="78634850" w14:textId="77777777" w:rsidR="00EA3697" w:rsidRDefault="00941004" w:rsidP="006B2FFE">
      <w:pPr>
        <w:pStyle w:val="Heading1"/>
        <w:numPr>
          <w:ilvl w:val="0"/>
          <w:numId w:val="7"/>
        </w:numPr>
        <w:spacing w:before="0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EA3697">
        <w:rPr>
          <w:rFonts w:asciiTheme="minorHAnsi" w:hAnsiTheme="minorHAnsi"/>
          <w:b w:val="0"/>
          <w:color w:val="auto"/>
          <w:sz w:val="22"/>
          <w:szCs w:val="22"/>
        </w:rPr>
        <w:t xml:space="preserve">3 – Introduction to Electronic Records Management (core of this </w:t>
      </w:r>
      <w:r w:rsidR="00175EA1" w:rsidRPr="00EA3697">
        <w:rPr>
          <w:rFonts w:asciiTheme="minorHAnsi" w:hAnsiTheme="minorHAnsi"/>
          <w:b w:val="0"/>
          <w:color w:val="auto"/>
          <w:sz w:val="22"/>
          <w:szCs w:val="22"/>
        </w:rPr>
        <w:t>“</w:t>
      </w:r>
      <w:r w:rsidRPr="00EA3697">
        <w:rPr>
          <w:rFonts w:asciiTheme="minorHAnsi" w:hAnsiTheme="minorHAnsi"/>
          <w:b w:val="0"/>
          <w:color w:val="auto"/>
          <w:sz w:val="22"/>
          <w:szCs w:val="22"/>
        </w:rPr>
        <w:t>new” guideline)</w:t>
      </w:r>
      <w:r w:rsidR="00EA3697" w:rsidRPr="00EA3697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13DA2199" w14:textId="77777777" w:rsidR="00941004" w:rsidRPr="00EA3697" w:rsidRDefault="00941004" w:rsidP="006B2FFE">
      <w:pPr>
        <w:pStyle w:val="Heading1"/>
        <w:numPr>
          <w:ilvl w:val="0"/>
          <w:numId w:val="7"/>
        </w:numPr>
        <w:spacing w:before="0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EA3697">
        <w:rPr>
          <w:rFonts w:asciiTheme="minorHAnsi" w:hAnsiTheme="minorHAnsi"/>
          <w:b w:val="0"/>
          <w:color w:val="auto"/>
          <w:sz w:val="22"/>
          <w:szCs w:val="22"/>
        </w:rPr>
        <w:t>10 – Specific Application Types</w:t>
      </w:r>
    </w:p>
    <w:p w14:paraId="324799DD" w14:textId="77777777" w:rsidR="006B0A1B" w:rsidRDefault="00941004" w:rsidP="006B2FFE">
      <w:pPr>
        <w:pStyle w:val="ListParagraph"/>
        <w:numPr>
          <w:ilvl w:val="0"/>
          <w:numId w:val="7"/>
        </w:numPr>
        <w:spacing w:after="0"/>
      </w:pPr>
      <w:r w:rsidRPr="006B0A1B">
        <w:t>11 – Resources for Additional Types</w:t>
      </w:r>
      <w:r w:rsidR="006B0A1B" w:rsidRPr="006B0A1B">
        <w:t xml:space="preserve"> (include 4</w:t>
      </w:r>
      <w:r w:rsidR="006B0A1B">
        <w:t xml:space="preserve"> – Current Ohio Policy)</w:t>
      </w:r>
    </w:p>
    <w:p w14:paraId="7FE67E5C" w14:textId="77777777" w:rsidR="006B2FFE" w:rsidRPr="006B0A1B" w:rsidRDefault="006B2FFE" w:rsidP="006B2FFE">
      <w:pPr>
        <w:pStyle w:val="ListParagraph"/>
        <w:spacing w:after="0"/>
      </w:pPr>
    </w:p>
    <w:p w14:paraId="488A8FC6" w14:textId="77777777" w:rsidR="00941004" w:rsidRDefault="00941004" w:rsidP="00941004">
      <w:pPr>
        <w:pStyle w:val="Heading1"/>
        <w:numPr>
          <w:ilvl w:val="0"/>
          <w:numId w:val="4"/>
        </w:numPr>
        <w:spacing w:before="0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941004">
        <w:rPr>
          <w:rFonts w:asciiTheme="minorHAnsi" w:hAnsiTheme="minorHAnsi"/>
          <w:color w:val="auto"/>
          <w:sz w:val="22"/>
          <w:szCs w:val="22"/>
        </w:rPr>
        <w:t>Notes</w:t>
      </w:r>
      <w:r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14:paraId="06BA7E9E" w14:textId="77777777" w:rsidR="00E179B2" w:rsidRPr="00941004" w:rsidRDefault="00E179B2" w:rsidP="00941004">
      <w:pPr>
        <w:pStyle w:val="Heading1"/>
        <w:numPr>
          <w:ilvl w:val="1"/>
          <w:numId w:val="4"/>
        </w:numPr>
        <w:spacing w:before="0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941004">
        <w:rPr>
          <w:rFonts w:asciiTheme="minorHAnsi" w:hAnsiTheme="minorHAnsi"/>
          <w:b w:val="0"/>
          <w:color w:val="auto"/>
          <w:sz w:val="22"/>
          <w:szCs w:val="22"/>
        </w:rPr>
        <w:t>1.2</w:t>
      </w:r>
      <w:r w:rsidRPr="00941004">
        <w:rPr>
          <w:rFonts w:asciiTheme="minorHAnsi" w:hAnsiTheme="minorHAnsi"/>
          <w:b w:val="0"/>
          <w:color w:val="auto"/>
          <w:sz w:val="22"/>
          <w:szCs w:val="22"/>
        </w:rPr>
        <w:tab/>
        <w:t>“Pursuant to the Ohio Public Records Act” – use more general language, like “ORC provisions governing records created by public sector entities in Ohio”</w:t>
      </w:r>
    </w:p>
    <w:p w14:paraId="3B982527" w14:textId="77777777" w:rsidR="00E179B2" w:rsidRDefault="00E179B2" w:rsidP="00941004">
      <w:pPr>
        <w:pStyle w:val="ListParagraph"/>
        <w:numPr>
          <w:ilvl w:val="1"/>
          <w:numId w:val="4"/>
        </w:numPr>
        <w:spacing w:after="0"/>
      </w:pPr>
      <w:r>
        <w:t>1.2.1</w:t>
      </w:r>
      <w:r>
        <w:tab/>
      </w:r>
      <w:r w:rsidR="00941004">
        <w:t>Refer reader to basic record management guides from ARMA?</w:t>
      </w:r>
    </w:p>
    <w:p w14:paraId="56D61405" w14:textId="77777777" w:rsidR="00175EA1" w:rsidRDefault="00175EA1" w:rsidP="00941004">
      <w:pPr>
        <w:pStyle w:val="ListParagraph"/>
        <w:numPr>
          <w:ilvl w:val="1"/>
          <w:numId w:val="4"/>
        </w:numPr>
        <w:spacing w:after="0"/>
      </w:pPr>
      <w:r>
        <w:t>2.2</w:t>
      </w:r>
      <w:r>
        <w:tab/>
        <w:t>Schedule doesn’t drive/realize electronic disposition – needs to be “baked” into procedures and program settings, in collaboration with IT</w:t>
      </w:r>
    </w:p>
    <w:p w14:paraId="6DCAEF43" w14:textId="77777777" w:rsidR="00941004" w:rsidRDefault="00175EA1" w:rsidP="00941004">
      <w:pPr>
        <w:pStyle w:val="ListParagraph"/>
        <w:numPr>
          <w:ilvl w:val="1"/>
          <w:numId w:val="4"/>
        </w:numPr>
        <w:spacing w:after="0"/>
      </w:pPr>
      <w:r>
        <w:t>2.3</w:t>
      </w:r>
      <w:r>
        <w:tab/>
        <w:t>“Preserving” in title sounds like keeping everything – perhaps “managing” would be better?</w:t>
      </w:r>
      <w:r>
        <w:tab/>
      </w:r>
    </w:p>
    <w:p w14:paraId="1D49C950" w14:textId="77777777" w:rsidR="00EA3697" w:rsidRDefault="00EA3697" w:rsidP="00EA3697">
      <w:pPr>
        <w:pStyle w:val="ListParagraph"/>
        <w:numPr>
          <w:ilvl w:val="1"/>
          <w:numId w:val="4"/>
        </w:numPr>
        <w:tabs>
          <w:tab w:val="left" w:pos="1440"/>
        </w:tabs>
        <w:spacing w:after="0"/>
      </w:pPr>
      <w:r>
        <w:t>Core of guideline – needs most work!</w:t>
      </w:r>
    </w:p>
    <w:p w14:paraId="32BCD229" w14:textId="77777777" w:rsidR="00EA3697" w:rsidRDefault="00EA3697" w:rsidP="00EA3697">
      <w:pPr>
        <w:pStyle w:val="ListParagraph"/>
        <w:numPr>
          <w:ilvl w:val="2"/>
          <w:numId w:val="4"/>
        </w:numPr>
        <w:spacing w:after="0"/>
      </w:pPr>
      <w:r>
        <w:t xml:space="preserve">3.1 </w:t>
      </w:r>
      <w:r>
        <w:tab/>
        <w:t>Partners?</w:t>
      </w:r>
    </w:p>
    <w:p w14:paraId="10D74F68" w14:textId="77777777" w:rsidR="00EA3697" w:rsidRDefault="00EA3697" w:rsidP="00EA3697">
      <w:pPr>
        <w:pStyle w:val="ListParagraph"/>
        <w:numPr>
          <w:ilvl w:val="2"/>
          <w:numId w:val="4"/>
        </w:numPr>
        <w:spacing w:after="0"/>
      </w:pPr>
      <w:r>
        <w:t xml:space="preserve">3.2 </w:t>
      </w:r>
      <w:r>
        <w:tab/>
        <w:t>Confusing!  Does this section merit its own guideline?  Perhaps present options (all of which require inter-departmental planning &amp; cooperation:</w:t>
      </w:r>
    </w:p>
    <w:p w14:paraId="2F0DFA76" w14:textId="77777777" w:rsidR="00EA3697" w:rsidRDefault="00EA3697" w:rsidP="00EA3697">
      <w:pPr>
        <w:pStyle w:val="ListParagraph"/>
        <w:numPr>
          <w:ilvl w:val="3"/>
          <w:numId w:val="4"/>
        </w:numPr>
        <w:spacing w:after="0"/>
      </w:pPr>
      <w:r>
        <w:t>Comprehensive EDMS ($$$)</w:t>
      </w:r>
    </w:p>
    <w:p w14:paraId="464E44C1" w14:textId="77777777" w:rsidR="00EA3697" w:rsidRDefault="00EA3697" w:rsidP="00EA3697">
      <w:pPr>
        <w:pStyle w:val="ListParagraph"/>
        <w:numPr>
          <w:ilvl w:val="3"/>
          <w:numId w:val="4"/>
        </w:numPr>
        <w:spacing w:after="0"/>
      </w:pPr>
      <w:r>
        <w:t>Determining where and if the IT systems and software already in use have (limited?) disposition/management functionality that can be leveraged (</w:t>
      </w:r>
      <w:proofErr w:type="spellStart"/>
      <w:r>
        <w:t>exps</w:t>
      </w:r>
      <w:proofErr w:type="spellEnd"/>
      <w:r>
        <w:t xml:space="preserve">?  </w:t>
      </w:r>
      <w:proofErr w:type="spellStart"/>
      <w:r>
        <w:t>Sharepoint</w:t>
      </w:r>
      <w:proofErr w:type="spellEnd"/>
      <w:r>
        <w:t>?  Outlook?  Elimination of C:/ storage in favor of departmental drives?  This is not my bailiwick…)</w:t>
      </w:r>
    </w:p>
    <w:p w14:paraId="43B06951" w14:textId="77777777" w:rsidR="00EA3697" w:rsidRDefault="00EA3697" w:rsidP="00EA3697">
      <w:pPr>
        <w:pStyle w:val="ListParagraph"/>
        <w:numPr>
          <w:ilvl w:val="3"/>
          <w:numId w:val="4"/>
        </w:numPr>
        <w:spacing w:after="0"/>
      </w:pPr>
      <w:r>
        <w:t xml:space="preserve">Training of personnel to manage their own e-records (ha!) including standardized file naming </w:t>
      </w:r>
    </w:p>
    <w:p w14:paraId="61C53405" w14:textId="77777777" w:rsidR="00EA3697" w:rsidRDefault="00EA3697" w:rsidP="00EA3697">
      <w:pPr>
        <w:pStyle w:val="ListParagraph"/>
        <w:numPr>
          <w:ilvl w:val="2"/>
          <w:numId w:val="4"/>
        </w:numPr>
        <w:tabs>
          <w:tab w:val="left" w:pos="1440"/>
        </w:tabs>
        <w:spacing w:after="0"/>
      </w:pPr>
      <w:r>
        <w:t>3.3</w:t>
      </w:r>
      <w:r>
        <w:tab/>
        <w:t xml:space="preserve">(opportunity for </w:t>
      </w:r>
      <w:proofErr w:type="spellStart"/>
      <w:r>
        <w:t>tipsheet</w:t>
      </w:r>
      <w:proofErr w:type="spellEnd"/>
      <w:r>
        <w:t>?  How to do a functional analysis / survey of business processes &amp; records?</w:t>
      </w:r>
    </w:p>
    <w:p w14:paraId="65699DB9" w14:textId="77777777" w:rsidR="00EA3697" w:rsidRDefault="00EA3697" w:rsidP="00EA3697">
      <w:pPr>
        <w:pStyle w:val="ListParagraph"/>
        <w:numPr>
          <w:ilvl w:val="2"/>
          <w:numId w:val="4"/>
        </w:numPr>
        <w:tabs>
          <w:tab w:val="left" w:pos="1440"/>
        </w:tabs>
        <w:spacing w:after="0"/>
      </w:pPr>
      <w:r>
        <w:t>Combine sections 3.4 and 3.6 – reduce overlap.</w:t>
      </w:r>
    </w:p>
    <w:p w14:paraId="1FD4B05B" w14:textId="77777777" w:rsidR="00707D22" w:rsidRDefault="00707D22" w:rsidP="00EA3697">
      <w:pPr>
        <w:pStyle w:val="ListParagraph"/>
        <w:numPr>
          <w:ilvl w:val="3"/>
          <w:numId w:val="4"/>
        </w:numPr>
        <w:tabs>
          <w:tab w:val="left" w:pos="1440"/>
        </w:tabs>
        <w:spacing w:after="0"/>
      </w:pPr>
      <w:r>
        <w:t>3.4</w:t>
      </w:r>
      <w:r>
        <w:tab/>
      </w:r>
      <w:r w:rsidR="00697BE7">
        <w:t xml:space="preserve">Intro &amp; subsections address system design (maybe change title?) – but there is no mention of the necessity of retention and disposition functionality </w:t>
      </w:r>
    </w:p>
    <w:p w14:paraId="3D7E46FC" w14:textId="77777777" w:rsidR="00697BE7" w:rsidRDefault="00697BE7" w:rsidP="00EA3697">
      <w:pPr>
        <w:pStyle w:val="ListParagraph"/>
        <w:numPr>
          <w:ilvl w:val="2"/>
          <w:numId w:val="4"/>
        </w:numPr>
        <w:tabs>
          <w:tab w:val="left" w:pos="1440"/>
        </w:tabs>
        <w:spacing w:after="0"/>
      </w:pPr>
      <w:r>
        <w:t>3.5</w:t>
      </w:r>
      <w:r>
        <w:tab/>
        <w:t>Good content, but this doesn’t seem like the best place for it…  Maybe roll into section 3 intro?</w:t>
      </w:r>
    </w:p>
    <w:p w14:paraId="307606AB" w14:textId="77777777" w:rsidR="00EA3697" w:rsidRDefault="00EA3697" w:rsidP="00EA3697">
      <w:pPr>
        <w:pStyle w:val="ListParagraph"/>
        <w:numPr>
          <w:ilvl w:val="1"/>
          <w:numId w:val="4"/>
        </w:numPr>
        <w:tabs>
          <w:tab w:val="left" w:pos="1440"/>
        </w:tabs>
        <w:spacing w:after="0"/>
      </w:pPr>
      <w:r>
        <w:t xml:space="preserve">10 </w:t>
      </w:r>
      <w:r>
        <w:tab/>
        <w:t>Move content to definitions appendix?</w:t>
      </w:r>
    </w:p>
    <w:p w14:paraId="3AEA8EC9" w14:textId="77777777" w:rsidR="00E179B2" w:rsidRPr="0083745D" w:rsidRDefault="00E179B2" w:rsidP="00941004">
      <w:pPr>
        <w:spacing w:after="0"/>
        <w:contextualSpacing/>
      </w:pPr>
      <w:r w:rsidRPr="00841DFD">
        <w:rPr>
          <w:b/>
          <w:i/>
          <w:color w:val="0070C0"/>
        </w:rPr>
        <w:lastRenderedPageBreak/>
        <w:t>Preservation of Electronic Records</w:t>
      </w:r>
      <w:r w:rsidR="00941004" w:rsidRPr="00841DFD">
        <w:rPr>
          <w:b/>
          <w:i/>
          <w:color w:val="0070C0"/>
        </w:rPr>
        <w:t xml:space="preserve"> for Public Entities in </w:t>
      </w:r>
      <w:r w:rsidRPr="00841DFD">
        <w:rPr>
          <w:b/>
          <w:i/>
          <w:color w:val="0070C0"/>
        </w:rPr>
        <w:t>Ohio</w:t>
      </w:r>
      <w:r w:rsidR="0083745D" w:rsidRPr="0083745D">
        <w:t>, including these sections from the original guideline:</w:t>
      </w:r>
      <w:r w:rsidRPr="0083745D">
        <w:rPr>
          <w:i/>
        </w:rPr>
        <w:t xml:space="preserve"> </w:t>
      </w:r>
    </w:p>
    <w:p w14:paraId="5374857E" w14:textId="77777777" w:rsidR="006B0A1B" w:rsidRPr="0083745D" w:rsidRDefault="006B0A1B" w:rsidP="006B2FFE">
      <w:pPr>
        <w:pStyle w:val="ListParagraph"/>
        <w:numPr>
          <w:ilvl w:val="0"/>
          <w:numId w:val="9"/>
        </w:numPr>
        <w:spacing w:after="0"/>
      </w:pPr>
      <w:r w:rsidRPr="0083745D">
        <w:t xml:space="preserve">8 – </w:t>
      </w:r>
      <w:r w:rsidR="0083745D">
        <w:t>Providing Access to Electronic Records</w:t>
      </w:r>
    </w:p>
    <w:p w14:paraId="38320FC3" w14:textId="77777777" w:rsidR="006B0A1B" w:rsidRDefault="006B0A1B" w:rsidP="006B2FFE">
      <w:pPr>
        <w:pStyle w:val="ListParagraph"/>
        <w:numPr>
          <w:ilvl w:val="0"/>
          <w:numId w:val="9"/>
        </w:numPr>
        <w:spacing w:after="0"/>
      </w:pPr>
      <w:r w:rsidRPr="0083745D">
        <w:t xml:space="preserve">9 – </w:t>
      </w:r>
      <w:r w:rsidR="0083745D">
        <w:t>Transfer of Electronic Records Into Archives Custody</w:t>
      </w:r>
    </w:p>
    <w:p w14:paraId="73936F46" w14:textId="77777777" w:rsidR="006B2FFE" w:rsidRDefault="006B2FFE" w:rsidP="006B2FFE">
      <w:pPr>
        <w:spacing w:after="0"/>
      </w:pPr>
    </w:p>
    <w:p w14:paraId="7A20BC8C" w14:textId="77777777" w:rsidR="006B2FFE" w:rsidRDefault="006B2FFE" w:rsidP="006B2FFE">
      <w:pPr>
        <w:pStyle w:val="ListParagraph"/>
        <w:numPr>
          <w:ilvl w:val="0"/>
          <w:numId w:val="10"/>
        </w:numPr>
        <w:spacing w:after="0"/>
      </w:pPr>
      <w:r>
        <w:t>Ask State Archives staff to re-work?</w:t>
      </w:r>
    </w:p>
    <w:p w14:paraId="54EE4B42" w14:textId="77777777" w:rsidR="006B2FFE" w:rsidRDefault="006B2FFE" w:rsidP="006B2FFE">
      <w:pPr>
        <w:pStyle w:val="ListParagraph"/>
        <w:numPr>
          <w:ilvl w:val="0"/>
          <w:numId w:val="10"/>
        </w:numPr>
        <w:spacing w:after="0"/>
      </w:pPr>
      <w:r>
        <w:t xml:space="preserve">Add content on Digital preservation?  </w:t>
      </w:r>
    </w:p>
    <w:p w14:paraId="54C9FB51" w14:textId="77777777" w:rsidR="006B2FFE" w:rsidRDefault="006B2FFE" w:rsidP="006B2FFE">
      <w:pPr>
        <w:pStyle w:val="ListParagraph"/>
        <w:numPr>
          <w:ilvl w:val="0"/>
          <w:numId w:val="10"/>
        </w:numPr>
        <w:spacing w:after="0"/>
      </w:pPr>
      <w:r>
        <w:t xml:space="preserve">Perhaps this should be a </w:t>
      </w:r>
      <w:proofErr w:type="spellStart"/>
      <w:r>
        <w:t>tipsheet</w:t>
      </w:r>
      <w:proofErr w:type="spellEnd"/>
      <w:r>
        <w:t>, rather than a guideline?</w:t>
      </w:r>
    </w:p>
    <w:p w14:paraId="63BB322F" w14:textId="77777777" w:rsidR="006B2FFE" w:rsidRPr="0083745D" w:rsidRDefault="006B2FFE" w:rsidP="006B2FFE">
      <w:pPr>
        <w:pStyle w:val="ListParagraph"/>
        <w:numPr>
          <w:ilvl w:val="0"/>
          <w:numId w:val="10"/>
        </w:numPr>
        <w:spacing w:after="0"/>
      </w:pPr>
      <w:r>
        <w:t>9</w:t>
      </w:r>
      <w:r>
        <w:tab/>
        <w:t>Providing access – falls under Sunshine laws, perhaps beyond scope of this guideline?  Refer to AG’s Sunshine book?</w:t>
      </w:r>
    </w:p>
    <w:p w14:paraId="1F811429" w14:textId="77777777" w:rsidR="00E179B2" w:rsidRPr="0083745D" w:rsidRDefault="00E179B2" w:rsidP="00941004">
      <w:pPr>
        <w:spacing w:after="0"/>
        <w:contextualSpacing/>
      </w:pPr>
    </w:p>
    <w:p w14:paraId="35EF2FA1" w14:textId="77777777" w:rsidR="00E179B2" w:rsidRPr="0083745D" w:rsidRDefault="006B2FFE" w:rsidP="00941004">
      <w:pPr>
        <w:spacing w:after="0"/>
        <w:contextualSpacing/>
        <w:rPr>
          <w:color w:val="0070C0"/>
        </w:rPr>
      </w:pPr>
      <w:r>
        <w:rPr>
          <w:b/>
          <w:i/>
          <w:color w:val="0070C0"/>
        </w:rPr>
        <w:t xml:space="preserve">Introduction to Electronic Records Management Responsibilities for </w:t>
      </w:r>
      <w:r w:rsidR="00941004" w:rsidRPr="00841DFD">
        <w:rPr>
          <w:b/>
          <w:i/>
          <w:color w:val="0070C0"/>
        </w:rPr>
        <w:t>Public Entities in Ohio</w:t>
      </w:r>
      <w:r w:rsidR="0083745D" w:rsidRPr="0083745D">
        <w:t>, including these sections from the original guideline:</w:t>
      </w:r>
    </w:p>
    <w:p w14:paraId="3402F8F3" w14:textId="77777777" w:rsidR="00941004" w:rsidRDefault="0083745D" w:rsidP="006B2FFE">
      <w:pPr>
        <w:pStyle w:val="ListParagraph"/>
        <w:numPr>
          <w:ilvl w:val="0"/>
          <w:numId w:val="8"/>
        </w:numPr>
        <w:spacing w:after="0"/>
      </w:pPr>
      <w:r>
        <w:t xml:space="preserve">5 – Responsibility for Recordkeeping </w:t>
      </w:r>
    </w:p>
    <w:p w14:paraId="7115445D" w14:textId="77777777" w:rsidR="0083745D" w:rsidRDefault="0083745D" w:rsidP="006B2FFE">
      <w:pPr>
        <w:pStyle w:val="ListParagraph"/>
        <w:numPr>
          <w:ilvl w:val="0"/>
          <w:numId w:val="8"/>
        </w:numPr>
        <w:spacing w:after="0"/>
      </w:pPr>
      <w:r>
        <w:t>6 – Developing and Maintaining and Recordkeeping System</w:t>
      </w:r>
    </w:p>
    <w:p w14:paraId="57EC8591" w14:textId="77777777" w:rsidR="0083745D" w:rsidRDefault="0083745D" w:rsidP="006B2FFE">
      <w:pPr>
        <w:pStyle w:val="ListParagraph"/>
        <w:numPr>
          <w:ilvl w:val="0"/>
          <w:numId w:val="8"/>
        </w:numPr>
        <w:spacing w:after="0"/>
      </w:pPr>
      <w:r>
        <w:t>7 – Deciding How Long to Retain Records</w:t>
      </w:r>
    </w:p>
    <w:p w14:paraId="27CCE72A" w14:textId="77777777" w:rsidR="006B2FFE" w:rsidRDefault="006B2FFE" w:rsidP="006B2FFE">
      <w:pPr>
        <w:spacing w:after="0"/>
      </w:pPr>
    </w:p>
    <w:p w14:paraId="7ACD07C7" w14:textId="77777777" w:rsidR="006B2FFE" w:rsidRDefault="006B2FFE" w:rsidP="006B2FFE">
      <w:pPr>
        <w:pStyle w:val="ListParagraph"/>
        <w:numPr>
          <w:ilvl w:val="0"/>
          <w:numId w:val="10"/>
        </w:numPr>
        <w:spacing w:after="0"/>
      </w:pPr>
      <w:r>
        <w:t>“Intro” guideline – most basic?</w:t>
      </w:r>
    </w:p>
    <w:p w14:paraId="26B04F1C" w14:textId="77777777" w:rsidR="0083745D" w:rsidRPr="00E179B2" w:rsidRDefault="0083745D" w:rsidP="0083745D">
      <w:pPr>
        <w:pStyle w:val="ListParagraph"/>
        <w:spacing w:after="0"/>
      </w:pPr>
    </w:p>
    <w:p w14:paraId="54D7BBB7" w14:textId="77777777" w:rsidR="00E179B2" w:rsidRPr="00E179B2" w:rsidRDefault="00E179B2" w:rsidP="00941004">
      <w:pPr>
        <w:spacing w:after="0"/>
        <w:contextualSpacing/>
      </w:pPr>
    </w:p>
    <w:sectPr w:rsidR="00E179B2" w:rsidRPr="00E1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0FB"/>
    <w:multiLevelType w:val="hybridMultilevel"/>
    <w:tmpl w:val="5A46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A58"/>
    <w:multiLevelType w:val="multilevel"/>
    <w:tmpl w:val="88522F10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8F1F28"/>
    <w:multiLevelType w:val="hybridMultilevel"/>
    <w:tmpl w:val="F8DA5A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6794B"/>
    <w:multiLevelType w:val="hybridMultilevel"/>
    <w:tmpl w:val="FE28E0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82503"/>
    <w:multiLevelType w:val="hybridMultilevel"/>
    <w:tmpl w:val="24F6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4014"/>
    <w:multiLevelType w:val="hybridMultilevel"/>
    <w:tmpl w:val="67A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B3E41"/>
    <w:multiLevelType w:val="hybridMultilevel"/>
    <w:tmpl w:val="E5F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6026"/>
    <w:multiLevelType w:val="hybridMultilevel"/>
    <w:tmpl w:val="C9F20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3D0"/>
    <w:multiLevelType w:val="multilevel"/>
    <w:tmpl w:val="9C36665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7E445504"/>
    <w:multiLevelType w:val="hybridMultilevel"/>
    <w:tmpl w:val="211EC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CC4"/>
    <w:rsid w:val="00175EA1"/>
    <w:rsid w:val="00440CC4"/>
    <w:rsid w:val="005A20C3"/>
    <w:rsid w:val="00697BE7"/>
    <w:rsid w:val="006B0A1B"/>
    <w:rsid w:val="006B2FFE"/>
    <w:rsid w:val="00707D22"/>
    <w:rsid w:val="0083745D"/>
    <w:rsid w:val="00841DFD"/>
    <w:rsid w:val="00941004"/>
    <w:rsid w:val="00C47802"/>
    <w:rsid w:val="00E12789"/>
    <w:rsid w:val="00E179B2"/>
    <w:rsid w:val="00E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18A0A"/>
  <w15:docId w15:val="{BC164D19-E826-460B-8F8B-86C5AE1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9B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9B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9B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9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9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9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9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79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79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7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9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9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9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79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79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1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Manella, Angela</dc:creator>
  <cp:keywords/>
  <dc:description/>
  <cp:lastModifiedBy>chris wydman</cp:lastModifiedBy>
  <cp:revision>2</cp:revision>
  <dcterms:created xsi:type="dcterms:W3CDTF">2018-12-31T18:14:00Z</dcterms:created>
  <dcterms:modified xsi:type="dcterms:W3CDTF">2018-12-31T18:14:00Z</dcterms:modified>
</cp:coreProperties>
</file>